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Default="00AB784D">
      <w:r>
        <w:t>Web Site Scorecard</w:t>
      </w:r>
    </w:p>
    <w:p w:rsidR="00AB784D" w:rsidRDefault="00AB784D">
      <w:r>
        <w:t>Name:</w:t>
      </w:r>
      <w:r w:rsidR="00141506">
        <w:t xml:space="preserve"> Paxton Wilson</w:t>
      </w:r>
    </w:p>
    <w:p w:rsidR="00AB784D" w:rsidRDefault="00AB784D">
      <w:r>
        <w:t>Website Address:</w:t>
      </w:r>
      <w:r w:rsidR="00CC3A9C">
        <w:t xml:space="preserve"> </w:t>
      </w:r>
      <w:r w:rsidR="00CC3A9C" w:rsidRPr="00CC3A9C">
        <w:t>http://www.indiantrails.scps.k12.fl.us/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141506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141506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141506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  <w:r w:rsidR="00141506" w:rsidRPr="001B177D">
              <w:rPr>
                <w:b/>
                <w:sz w:val="28"/>
                <w:szCs w:val="28"/>
              </w:rPr>
              <w:t xml:space="preserve"> 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141506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141506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141506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141506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</w:t>
            </w:r>
            <w:r w:rsidR="0035159E">
              <w:lastRenderedPageBreak/>
              <w:t>gardening would 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141506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141506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</w:p>
          <w:p w:rsidR="001B177D" w:rsidRDefault="001B177D" w:rsidP="001B177D">
            <w:r>
              <w:t>NO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141506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141506" w:rsidRPr="001B177D">
              <w:rPr>
                <w:b/>
                <w:sz w:val="28"/>
                <w:szCs w:val="28"/>
              </w:rPr>
              <w:t xml:space="preserve"> 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141506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CC3A9C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39/50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1506"/>
    <w:rsid w:val="001473D7"/>
    <w:rsid w:val="001B177D"/>
    <w:rsid w:val="0035159E"/>
    <w:rsid w:val="00AB784D"/>
    <w:rsid w:val="00CC2EC7"/>
    <w:rsid w:val="00C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2012-11-08T14:58:00Z</dcterms:created>
  <dcterms:modified xsi:type="dcterms:W3CDTF">2012-11-08T14:58:00Z</dcterms:modified>
</cp:coreProperties>
</file>